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200</w:t>
      </w:r>
    </w:p>
    <w:p>
      <w:r>
        <w:t>Bundesgericht (BGE), 1970-10-09, FR</w:t>
      </w:r>
    </w:p>
    <w:p>
      <w:r>
        <w:rPr>
          <w:b/>
        </w:rPr>
        <w:t xml:space="preserve">Quelle: </w:t>
      </w:r>
      <w:r>
        <w:t>https://mcp.opencaselaw.ch/entscheid/bge_96 II 200</w:t>
      </w:r>
    </w:p>
    <w:p>
      <w:r>
        <w:t>FR: ATF 96 II 200</w:t>
      </w:r>
    </w:p>
    <w:p>
      <w:r>
        <w:t>IT: DTF 96 II 200</w:t>
      </w:r>
    </w:p>
    <w:p>
      <w:pPr>
        <w:pStyle w:val="Heading2"/>
      </w:pPr>
      <w:r>
        <w:t>Regeste</w:t>
      </w:r>
    </w:p>
    <w:p>
      <w:r>
        <w:t>Regeste 1. Das Bundesgericht weist ein gemäss Art. 1185 Abs. 2 OR bei ihm eingereichtes Gesuch um Einberufung einer Gläubigerversammlung ab, wenn von vornherein feststeht, dass es den Vorschlag, über den die Versammlung abstimmen soll, nicht genehmigen kann (Erw. 1). 2. Die Stundung eines Obligationenanleihens, dessen Dauer bereits über die in Art. 1170 Ziff. 5 OR vorgesehenen Stundungs- und Verlängerungsmöglichkeiten hinaus erstreckt worden ist, bedarf der Zustimmung sämtlicher Obligationäre (Erw. 2).</w:t>
      </w:r>
    </w:p>
    <w:p>
      <w:pPr>
        <w:pStyle w:val="Heading2"/>
      </w:pPr>
      <w:r>
        <w:t>Erwägungen</w:t>
      </w:r>
    </w:p>
    <w:p>
      <w:r>
        <w:rPr>
          <w:b/>
        </w:rPr>
        <w:t>E. 1</w:t>
      </w:r>
    </w:p>
    <w:p>
      <w:r>
        <w:t>Selon l'art. 1185 al. 2 CO, le Tribunal fédéral est compétent pour convoquer l'assemblée des créanciers d'un emprunt par obligations contracté par une entreprise de chemin de fer, ainsi que pour approuver ses décisions. Saisi d'une requête tendant à la convocation d'une telle assemblée, il doit la rejeter si elle se révèle inutile. Tel est le cas lorsqu'il est en mesure de juger que la proposition qui sera soumise au vote de l'assemblée ne saurait obtenir son approbation.</w:t>
      </w:r>
    </w:p>
    <w:p>
      <w:r>
        <w:rPr>
          <w:b/>
        </w:rPr>
        <w:t>E. 2</w:t>
      </w:r>
    </w:p>
    <w:p>
      <w:r>
        <w:t>Les créanciers d'un emprunt par obligations constituent une communauté dont les décisions sont prises par l'assemblée des créanciers (art. 1157 al. 1 et 1164 al. 2 CO). Les restrictions des droits des créanciers que chaque obligataire peut être contraint de tolérer par une décision de la communauté réunissant la majorité des deux tiers du capital en circulation sont uniquement celles qu'énumère l'art. 1170 CO (cf. art. 1173 al. 1 CO). Des restrictions qui, par leur nature ou leur durée, portent une atteinte plus grave aux droits des créanciers exigent l'unanimité des obligataires (ZIEGLER, n. 3 aux art. 1170-1183 CO). BGE 96 II 200 S. 203 Pour un emprunt échu ou venant à échéance dans le délai de cinq ans, l'art. 1170 ch. 5 CO autorise l'ajournement des termes de remboursement pendant dix ans au plus, avec possibilité de prorogation pour cinq ans au plus. En l'espèce, l'assemblée des créanciers a décidé, le 4 décembre 1944, de prolonger jusqu'au 31 décembre 1959 la durée de l'emprunt en 1er rang qui était arrivé à échéance le 15 avril 1934. Les possibilités d'ajournement et de prorogation qu'offre l'art. 1170 ch. 5 CO sont donc épuisées. Mais cette décision, que le Tribunal fédéral a homologuée par arrêt du 8 octobre 1945 en se fondant sur les arrêtés du Conseil fédéral des 1er octobre 1953 et 2 octobre 1942, est intervenue avant le 1er janvier 1950, date de l'entrée en vigueur des art. 1157 à 1186 CO. Or, selon le ch. 3 al. 3 des dispositions finales de la loi fédérale du 1er avril 1949 modifiant les dispositions du code des obligations sur la communauté des créanciers dans les emprunts par obligations, il faut tenir compte équitablement, lors de l'application de l'art. 1170 CO, des facilités égales ou correspondantes à celles que prévoit cette disposition et dont le débiteur a déjà bénéficié sous le régime de l'ancien droit en vertu de décisions de la communauté. ZIEGLER (Schlussbestimmungen 3, n. 6) estime que les facilités accordées au débiteur sur la base des dispositions exceptionnelles du droit de crise, dont font partie les deux arrêtés précités du Conseil fédéral, ne devraient pas être prises en considération. Cette opinion ne se concilie toutefois pas avec le texte de la loi qui par le uniquement de l'ancien droit sans faire de distinction à cet égard. On ne saurait dès lors faire abstraction de la décision du 4 décembre 1944 prorogeant la durée de l'emprunt pour une période de quinze ans, bien que son homologation repose sur des dispositions exceptionnelles du droit de crise. D'autre part, cette décision a été prise alors que l'emprunt était échu depuis le 15 avril 1934. Enfin, grâce à l'accord de tous les créanciers, la Compagnie a encore bénéficié d'une prorogation de dix ans à partir de l'échéance de 1959. La durée de l'emprunt en 1er rang a ainsi été prolongée de trente-cinq ans. Dans ces conditions, il convient de subordonner toute nouvelle prorogation à l'assentiment de l'ensemble des obligataires. C'est dire que le Tribunal fédéral ne pourrait approuver une décision de l'assemblée des créanciers qui accepterait, à la majorité requise par l'art. 1170 CO, de reporter l'échéance de l'emprunt au-delà du 31 décembre 1969. La demande de convocation de l'assemblée BGE 96 II 200 S. 204 des créanciers, appelée précisément à se prononcer sur une nouvelle prorogation de cette échéance, doit dès lors être rejetée. Cela ne signifie toutefois pas que le remboursement de l'emprunt en 1er rang est actuellement exigible, puisque, selon les déclarations de la Société de banque suisse, tous les obligataires ont déjà consenti à une prorogation de la durée de l'emprunt jusqu'au 31 décembre 1979.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